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center"/>
        <w:rPr/>
      </w:pPr>
      <w:r>
        <w:rPr>
          <w:rFonts w:cs="Arabic Typesetting"/>
          <w:b/>
          <w:b/>
          <w:bCs/>
          <w:sz w:val="120"/>
          <w:sz w:val="120"/>
          <w:szCs w:val="120"/>
          <w:rtl w:val="true"/>
          <w:lang w:bidi="ar-QA"/>
        </w:rPr>
        <w:t>فهرس</w:t>
      </w:r>
    </w:p>
    <w:p>
      <w:pPr>
        <w:pStyle w:val="Normal"/>
        <w:bidi w:val="1"/>
        <w:jc w:val="center"/>
        <w:rPr>
          <w:lang w:bidi="ar-QA"/>
        </w:rPr>
      </w:pPr>
      <w:r>
        <w:rPr>
          <w:rFonts w:cs="Arabic Typesetting"/>
          <w:b/>
          <w:bCs/>
          <w:sz w:val="120"/>
          <w:szCs w:val="120"/>
          <w:rtl w:val="true"/>
          <w:lang w:bidi="ar-QA"/>
        </w:rPr>
        <w:t xml:space="preserve"> </w:t>
      </w:r>
      <w:r>
        <w:rPr>
          <w:rFonts w:cs="Arabic Typesetting"/>
          <w:b/>
          <w:b/>
          <w:bCs/>
          <w:sz w:val="120"/>
          <w:sz w:val="120"/>
          <w:szCs w:val="120"/>
          <w:rtl w:val="true"/>
          <w:lang w:bidi="ar-QA"/>
        </w:rPr>
        <w:t>الكتابات والكلمات المفرغة والمترجمة</w:t>
      </w:r>
    </w:p>
    <w:p>
      <w:pPr>
        <w:pStyle w:val="Normal"/>
        <w:bidi w:val="1"/>
        <w:jc w:val="center"/>
        <w:rPr>
          <w:lang w:bidi="ar-QA"/>
        </w:rPr>
      </w:pPr>
      <w:r>
        <w:rPr>
          <w:rFonts w:cs="Arabic Typesetting"/>
          <w:b/>
          <w:b/>
          <w:bCs/>
          <w:sz w:val="64"/>
          <w:sz w:val="64"/>
          <w:szCs w:val="64"/>
          <w:rtl w:val="true"/>
          <w:lang w:bidi="ar-QA"/>
        </w:rPr>
        <w:t xml:space="preserve">لأبي </w:t>
      </w:r>
      <w:r>
        <w:rPr>
          <w:rFonts w:cs="Arabic Typesetting"/>
          <w:b/>
          <w:b/>
          <w:bCs/>
          <w:sz w:val="64"/>
          <w:sz w:val="64"/>
          <w:szCs w:val="64"/>
          <w:rtl w:val="true"/>
          <w:lang w:bidi="ar-QA"/>
        </w:rPr>
        <w:t>أسامة</w:t>
      </w:r>
      <w:r>
        <w:rPr>
          <w:rFonts w:cs="Arabic Typesetting"/>
          <w:b/>
          <w:b/>
          <w:bCs/>
          <w:sz w:val="64"/>
          <w:sz w:val="64"/>
          <w:szCs w:val="64"/>
          <w:rtl w:val="true"/>
          <w:lang w:bidi="ar-QA"/>
        </w:rPr>
        <w:t xml:space="preserve"> </w:t>
      </w:r>
      <w:r>
        <w:rPr>
          <w:rFonts w:cs="Arabic Typesetting"/>
          <w:b/>
          <w:b/>
          <w:bCs/>
          <w:sz w:val="64"/>
          <w:sz w:val="64"/>
          <w:szCs w:val="64"/>
          <w:rtl w:val="true"/>
          <w:lang w:bidi="ar-QA"/>
        </w:rPr>
        <w:t>المصري</w:t>
      </w:r>
      <w:r>
        <w:rPr>
          <w:rFonts w:cs="Arabic Typesetting"/>
          <w:b/>
          <w:b/>
          <w:bCs/>
          <w:sz w:val="64"/>
          <w:sz w:val="64"/>
          <w:szCs w:val="64"/>
          <w:rtl w:val="true"/>
          <w:lang w:bidi="ar-QA"/>
        </w:rPr>
        <w:t xml:space="preserve"> </w:t>
      </w:r>
      <w:r>
        <w:rPr>
          <w:rFonts w:cs="Arabic Typesetting"/>
          <w:b/>
          <w:bCs/>
          <w:sz w:val="64"/>
          <w:szCs w:val="64"/>
          <w:rtl w:val="true"/>
          <w:lang w:bidi="ar-QA"/>
        </w:rPr>
        <w:t>-</w:t>
      </w:r>
      <w:r>
        <w:rPr>
          <w:rFonts w:cs="Arabic Typesetting"/>
          <w:b/>
          <w:b/>
          <w:bCs/>
          <w:sz w:val="64"/>
          <w:sz w:val="64"/>
          <w:szCs w:val="64"/>
          <w:rtl w:val="true"/>
          <w:lang w:bidi="ar-QA"/>
        </w:rPr>
        <w:t>تقبله الله</w:t>
      </w:r>
      <w:r>
        <w:rPr>
          <w:rFonts w:cs="Arabic Typesetting"/>
          <w:b/>
          <w:bCs/>
          <w:sz w:val="64"/>
          <w:szCs w:val="64"/>
          <w:rtl w:val="true"/>
          <w:lang w:bidi="ar-QA"/>
        </w:rPr>
        <w:t xml:space="preserve">- </w:t>
      </w:r>
    </w:p>
    <w:p>
      <w:pPr>
        <w:pStyle w:val="Normal"/>
        <w:bidi w:val="1"/>
        <w:jc w:val="center"/>
        <w:rPr>
          <w:sz w:val="64"/>
          <w:szCs w:val="64"/>
        </w:rPr>
      </w:pPr>
      <w:r>
        <w:rPr>
          <w:sz w:val="64"/>
          <w:szCs w:val="64"/>
          <w:rtl w:val="true"/>
        </w:rPr>
      </w:r>
    </w:p>
    <w:p>
      <w:pPr>
        <w:pStyle w:val="Normal"/>
        <w:bidi w:val="1"/>
        <w:jc w:val="center"/>
        <w:rPr>
          <w:sz w:val="64"/>
          <w:szCs w:val="64"/>
        </w:rPr>
      </w:pPr>
      <w:r>
        <w:rPr>
          <w:sz w:val="64"/>
          <w:szCs w:val="64"/>
          <w:rtl w:val="true"/>
        </w:rPr>
      </w:r>
    </w:p>
    <w:p>
      <w:pPr>
        <w:pStyle w:val="Normal"/>
        <w:bidi w:val="1"/>
        <w:jc w:val="center"/>
        <w:rPr>
          <w:lang w:bidi="ar-QA"/>
        </w:rPr>
      </w:pPr>
      <w:r>
        <w:rPr>
          <w:sz w:val="64"/>
          <w:sz w:val="64"/>
          <w:szCs w:val="64"/>
          <w:rtl w:val="true"/>
          <w:lang w:bidi="ar-QA"/>
        </w:rPr>
        <w:t>النسخة أ</w:t>
      </w:r>
    </w:p>
    <w:p>
      <w:pPr>
        <w:pStyle w:val="Normal"/>
        <w:bidi w:val="1"/>
        <w:jc w:val="center"/>
        <w:rPr>
          <w:rFonts w:cs="Simplified Arabic"/>
          <w:lang w:bidi="ar-QA"/>
        </w:rPr>
      </w:pPr>
      <w:r>
        <w:rPr>
          <w:rFonts w:cs="Simplified Arabic"/>
          <w:sz w:val="52"/>
          <w:szCs w:val="52"/>
          <w:lang w:bidi="ar-QA"/>
        </w:rPr>
        <w:t>1446</w:t>
      </w:r>
      <w:r>
        <w:rPr>
          <w:rFonts w:cs="Simplified Arabic"/>
          <w:sz w:val="52"/>
          <w:sz w:val="52"/>
          <w:szCs w:val="52"/>
          <w:rtl w:val="true"/>
          <w:lang w:bidi="ar-QA"/>
        </w:rPr>
        <w:t xml:space="preserve">ه </w:t>
      </w:r>
    </w:p>
    <w:p>
      <w:pPr>
        <w:pStyle w:val="Normal"/>
        <w:bidi w:val="1"/>
        <w:jc w:val="center"/>
        <w:rPr>
          <w:rFonts w:cs="Simplified Arabic"/>
          <w:lang w:bidi="ar-QA"/>
        </w:rPr>
      </w:pPr>
      <w:r>
        <w:rPr>
          <w:rFonts w:cs="Simplified Arabic"/>
          <w:rtl w:val="true"/>
          <w:lang w:bidi="ar-QA"/>
        </w:rPr>
      </w:r>
    </w:p>
    <w:p>
      <w:pPr>
        <w:pStyle w:val="BodyText"/>
        <w:bidi w:val="1"/>
        <w:jc w:val="center"/>
        <w:rPr>
          <w:rFonts w:cs="Simplified Arabic"/>
        </w:rPr>
      </w:pPr>
      <w:r>
        <w:rPr>
          <w:rFonts w:cs="Simplified Arabic"/>
          <w:sz w:val="52"/>
          <w:sz w:val="52"/>
          <w:szCs w:val="52"/>
          <w:rtl w:val="true"/>
        </w:rPr>
        <w:t xml:space="preserve">مؤسسة </w:t>
      </w:r>
    </w:p>
    <w:p>
      <w:pPr>
        <w:pStyle w:val="BodyText"/>
        <w:bidi w:val="1"/>
        <w:jc w:val="center"/>
        <w:rPr>
          <w:rFonts w:cs="Simplified Arabic"/>
        </w:rPr>
      </w:pPr>
      <w:r>
        <w:rPr>
          <w:rFonts w:cs="Simplified Arabic"/>
          <w:rtl w:val="true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1998345</wp:posOffset>
            </wp:positionH>
            <wp:positionV relativeFrom="paragraph">
              <wp:posOffset>-124460</wp:posOffset>
            </wp:positionV>
            <wp:extent cx="2007235" cy="1950085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7235" cy="1950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bidi w:val="1"/>
        <w:jc w:val="center"/>
        <w:rPr>
          <w:sz w:val="52"/>
          <w:szCs w:val="52"/>
        </w:rPr>
      </w:pPr>
      <w:r>
        <w:rPr>
          <w:sz w:val="52"/>
          <w:szCs w:val="52"/>
          <w:rtl w:val="true"/>
        </w:rPr>
      </w:r>
    </w:p>
    <w:p>
      <w:pPr>
        <w:pStyle w:val="Normal"/>
        <w:bidi w:val="1"/>
        <w:jc w:val="center"/>
        <w:rPr>
          <w:sz w:val="52"/>
          <w:szCs w:val="52"/>
        </w:rPr>
      </w:pPr>
      <w:r>
        <w:rPr>
          <w:sz w:val="52"/>
          <w:szCs w:val="52"/>
          <w:rtl w:val="true"/>
        </w:rPr>
      </w:r>
    </w:p>
    <w:p>
      <w:pPr>
        <w:pStyle w:val="Normal"/>
        <w:bidi w:val="1"/>
        <w:jc w:val="center"/>
        <w:rPr>
          <w:sz w:val="52"/>
          <w:szCs w:val="52"/>
        </w:rPr>
      </w:pPr>
      <w:r>
        <w:rPr>
          <w:sz w:val="52"/>
          <w:szCs w:val="52"/>
          <w:rtl w:val="true"/>
        </w:rPr>
      </w:r>
    </w:p>
    <w:p>
      <w:pPr>
        <w:pStyle w:val="Normal"/>
        <w:bidi w:val="1"/>
        <w:jc w:val="center"/>
        <w:rPr>
          <w:sz w:val="52"/>
          <w:szCs w:val="52"/>
        </w:rPr>
      </w:pPr>
      <w:r>
        <w:rPr>
          <w:sz w:val="52"/>
          <w:szCs w:val="52"/>
          <w:rtl w:val="true"/>
        </w:rPr>
      </w:r>
    </w:p>
    <w:p>
      <w:pPr>
        <w:pStyle w:val="Normal"/>
        <w:pageBreakBefore w:val="false"/>
        <w:bidi w:val="1"/>
        <w:spacing w:before="0" w:after="0"/>
        <w:jc w:val="center"/>
        <w:rPr>
          <w:lang w:bidi="ar-QA"/>
        </w:rPr>
      </w:pPr>
      <w:r>
        <w:rPr>
          <w:rtl w:val="true"/>
        </w:rPr>
      </w:r>
    </w:p>
    <w:p>
      <w:pPr>
        <w:pStyle w:val="Normal"/>
        <w:bidi w:val="1"/>
        <w:jc w:val="center"/>
        <w:rPr>
          <w:sz w:val="52"/>
          <w:szCs w:val="52"/>
        </w:rPr>
      </w:pPr>
      <w:r>
        <w:rPr>
          <w:sz w:val="52"/>
          <w:szCs w:val="52"/>
          <w:rtl w:val="true"/>
        </w:rPr>
      </w:r>
      <w:r>
        <w:br w:type="page"/>
      </w:r>
    </w:p>
    <w:p>
      <w:pPr>
        <w:pStyle w:val="Heading2"/>
        <w:numPr>
          <w:ilvl w:val="0"/>
          <w:numId w:val="0"/>
        </w:numPr>
        <w:bidi w:val="1"/>
        <w:spacing w:before="0" w:after="120"/>
        <w:ind w:hanging="0" w:start="0"/>
        <w:rPr>
          <w:lang w:bidi="ar-QA"/>
        </w:rPr>
      </w:pPr>
      <w:r>
        <w:rPr>
          <w:sz w:val="52"/>
          <w:szCs w:val="52"/>
          <w:rtl w:val="true"/>
          <w:lang w:bidi="ar-QA"/>
        </w:rPr>
      </w:r>
    </w:p>
    <w:tbl>
      <w:tblPr>
        <w:bidiVisual w:val="true"/>
        <w:tblW w:w="11580" w:type="dxa"/>
        <w:jc w:val="start"/>
        <w:tblInd w:w="-954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60"/>
        <w:gridCol w:w="3870"/>
        <w:gridCol w:w="1539"/>
        <w:gridCol w:w="1072"/>
        <w:gridCol w:w="807"/>
        <w:gridCol w:w="3932"/>
      </w:tblGrid>
      <w:tr>
        <w:trPr/>
        <w:tc>
          <w:tcPr>
            <w:tcW w:w="3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  <w:t>#</w:t>
            </w:r>
          </w:p>
        </w:tc>
        <w:tc>
          <w:tcPr>
            <w:tcW w:w="387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</w:rPr>
              <w:t>اسم المادة</w:t>
            </w:r>
          </w:p>
        </w:tc>
        <w:tc>
          <w:tcPr>
            <w:tcW w:w="153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</w:rPr>
              <w:t>وقت المادة</w:t>
            </w:r>
          </w:p>
        </w:tc>
        <w:tc>
          <w:tcPr>
            <w:tcW w:w="107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المؤسسة المفرغة</w:t>
            </w:r>
          </w:p>
        </w:tc>
        <w:tc>
          <w:tcPr>
            <w:tcW w:w="80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اللغات</w:t>
            </w:r>
          </w:p>
        </w:tc>
        <w:tc>
          <w:tcPr>
            <w:tcW w:w="39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نوع المادة وا</w:t>
            </w:r>
            <w:r>
              <w:rPr>
                <w:sz w:val="22"/>
                <w:sz w:val="22"/>
                <w:szCs w:val="22"/>
                <w:rtl w:val="true"/>
              </w:rPr>
              <w:t>لمؤسسة المترجمة</w:t>
            </w:r>
          </w:p>
        </w:tc>
      </w:tr>
      <w:tr>
        <w:trPr/>
        <w:tc>
          <w:tcPr>
            <w:tcW w:w="11580" w:type="dxa"/>
            <w:gridSpan w:val="6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جماعة أنصار بيت المقدس</w:t>
            </w:r>
          </w:p>
        </w:tc>
      </w:tr>
      <w:tr>
        <w:trPr/>
        <w:tc>
          <w:tcPr>
            <w:tcW w:w="3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87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1"/>
              <w:spacing w:before="0" w:after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  <w:lang w:bidi="ar-QA"/>
              </w:rPr>
              <w:t>{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اُنْصُرُوا اللهَ يَنْصُرْكُمْ</w:t>
            </w:r>
            <w:r>
              <w:rPr>
                <w:sz w:val="22"/>
                <w:szCs w:val="22"/>
                <w:rtl w:val="true"/>
                <w:lang w:bidi="ar-QA"/>
              </w:rPr>
              <w:t>}</w:t>
            </w:r>
          </w:p>
        </w:tc>
        <w:tc>
          <w:tcPr>
            <w:tcW w:w="153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22</w:t>
            </w:r>
            <w:r>
              <w:rPr>
                <w:sz w:val="22"/>
                <w:szCs w:val="22"/>
                <w:rtl w:val="true"/>
                <w:lang w:bidi="ar-QA"/>
              </w:rPr>
              <w:t xml:space="preserve"> 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ربيع الأول </w:t>
            </w:r>
            <w:r>
              <w:rPr>
                <w:sz w:val="22"/>
                <w:szCs w:val="22"/>
                <w:lang w:bidi="ar-QA"/>
              </w:rPr>
              <w:t>1435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ه</w:t>
            </w:r>
          </w:p>
        </w:tc>
        <w:tc>
          <w:tcPr>
            <w:tcW w:w="107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فرسان البلاغ</w:t>
            </w:r>
          </w:p>
        </w:tc>
        <w:tc>
          <w:tcPr>
            <w:tcW w:w="807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932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</w:tr>
      <w:tr>
        <w:trPr/>
        <w:tc>
          <w:tcPr>
            <w:tcW w:w="3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87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bookmarkStart w:id="0" w:name="__RefHeading___Toc79413_1749919582_Copyn"/>
            <w:bookmarkEnd w:id="0"/>
            <w:r>
              <w:rPr>
                <w:sz w:val="22"/>
                <w:sz w:val="22"/>
                <w:szCs w:val="22"/>
                <w:rtl w:val="true"/>
                <w:lang w:bidi="ar-QA"/>
              </w:rPr>
              <w:t>هَذِهِ عَقِيدَتُنَا وَهَذَا مَنهَجُنَا</w:t>
            </w:r>
          </w:p>
        </w:tc>
        <w:tc>
          <w:tcPr>
            <w:tcW w:w="153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bookmarkStart w:id="1" w:name="__RefHeading___Toc79413_1749919582_Copyo"/>
            <w:bookmarkEnd w:id="1"/>
            <w:r>
              <w:rPr>
                <w:sz w:val="22"/>
                <w:szCs w:val="22"/>
                <w:lang w:bidi="ar-QA"/>
              </w:rPr>
              <w:t>8</w:t>
            </w:r>
            <w:r>
              <w:rPr>
                <w:sz w:val="22"/>
                <w:szCs w:val="22"/>
                <w:rtl w:val="true"/>
                <w:lang w:bidi="ar-QA"/>
              </w:rPr>
              <w:t xml:space="preserve"> 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رجب </w:t>
            </w:r>
            <w:r>
              <w:rPr>
                <w:sz w:val="22"/>
                <w:szCs w:val="22"/>
                <w:lang w:bidi="ar-QA"/>
              </w:rPr>
              <w:t>1435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ه</w:t>
            </w:r>
          </w:p>
        </w:tc>
        <w:tc>
          <w:tcPr>
            <w:tcW w:w="107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فرسان البلاغ</w:t>
            </w:r>
          </w:p>
        </w:tc>
        <w:tc>
          <w:tcPr>
            <w:tcW w:w="807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932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</w:tr>
      <w:tr>
        <w:trPr/>
        <w:tc>
          <w:tcPr>
            <w:tcW w:w="3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3</w:t>
            </w:r>
          </w:p>
        </w:tc>
        <w:tc>
          <w:tcPr>
            <w:tcW w:w="387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خطبة عيد الفطر في سيناء</w:t>
            </w:r>
          </w:p>
        </w:tc>
        <w:tc>
          <w:tcPr>
            <w:tcW w:w="153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rtl w:val="true"/>
              </w:rPr>
              <w:t xml:space="preserve"> </w:t>
            </w:r>
            <w:r>
              <w:rPr>
                <w:sz w:val="22"/>
                <w:sz w:val="22"/>
                <w:szCs w:val="22"/>
                <w:rtl w:val="true"/>
              </w:rPr>
              <w:t xml:space="preserve">شوال </w:t>
            </w:r>
            <w:r>
              <w:rPr>
                <w:sz w:val="22"/>
                <w:szCs w:val="22"/>
              </w:rPr>
              <w:t>1435</w:t>
            </w:r>
            <w:r>
              <w:rPr>
                <w:sz w:val="22"/>
                <w:szCs w:val="22"/>
                <w:rtl w:val="true"/>
              </w:rPr>
              <w:t xml:space="preserve"> </w:t>
            </w:r>
            <w:r>
              <w:rPr>
                <w:sz w:val="22"/>
                <w:sz w:val="22"/>
                <w:szCs w:val="22"/>
                <w:rtl w:val="true"/>
              </w:rPr>
              <w:t>ه</w:t>
            </w:r>
          </w:p>
        </w:tc>
        <w:tc>
          <w:tcPr>
            <w:tcW w:w="107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صرح الخلافة</w:t>
            </w:r>
          </w:p>
        </w:tc>
        <w:tc>
          <w:tcPr>
            <w:tcW w:w="807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932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</w:tr>
      <w:tr>
        <w:trPr/>
        <w:tc>
          <w:tcPr>
            <w:tcW w:w="3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4</w:t>
            </w:r>
          </w:p>
        </w:tc>
        <w:tc>
          <w:tcPr>
            <w:tcW w:w="387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bookmarkStart w:id="2" w:name="__RefHeading___Toc79413_1749919582_Copyp"/>
            <w:bookmarkEnd w:id="2"/>
            <w:r>
              <w:rPr>
                <w:sz w:val="22"/>
                <w:sz w:val="22"/>
                <w:szCs w:val="22"/>
                <w:rtl w:val="true"/>
                <w:lang w:bidi="ar-QA"/>
              </w:rPr>
              <w:t>رسالة إلى أهالي الجنود</w:t>
            </w:r>
          </w:p>
        </w:tc>
        <w:tc>
          <w:tcPr>
            <w:tcW w:w="153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14</w:t>
            </w:r>
            <w:r>
              <w:rPr>
                <w:sz w:val="22"/>
                <w:szCs w:val="22"/>
                <w:rtl w:val="true"/>
                <w:lang w:bidi="ar-QA"/>
              </w:rPr>
              <w:t xml:space="preserve"> 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محرم </w:t>
            </w:r>
            <w:r>
              <w:rPr>
                <w:sz w:val="22"/>
                <w:szCs w:val="22"/>
                <w:lang w:bidi="ar-QA"/>
              </w:rPr>
              <w:t>1436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ه</w:t>
            </w:r>
          </w:p>
        </w:tc>
        <w:tc>
          <w:tcPr>
            <w:tcW w:w="107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فرسان البلاغ</w:t>
            </w:r>
          </w:p>
        </w:tc>
        <w:tc>
          <w:tcPr>
            <w:tcW w:w="807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932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</w:tr>
      <w:tr>
        <w:trPr/>
        <w:tc>
          <w:tcPr>
            <w:tcW w:w="11580" w:type="dxa"/>
            <w:gridSpan w:val="6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ولاية سيناء</w:t>
            </w:r>
          </w:p>
        </w:tc>
      </w:tr>
      <w:tr>
        <w:trPr/>
        <w:tc>
          <w:tcPr>
            <w:tcW w:w="3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5</w:t>
            </w:r>
          </w:p>
        </w:tc>
        <w:tc>
          <w:tcPr>
            <w:tcW w:w="387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تفريغ الكلمة في إصدار صولة الأنصار </w:t>
            </w:r>
            <w:r>
              <w:rPr>
                <w:sz w:val="22"/>
                <w:szCs w:val="22"/>
                <w:lang w:bidi="ar-QA"/>
              </w:rPr>
              <w:t>1</w:t>
            </w:r>
          </w:p>
        </w:tc>
        <w:tc>
          <w:tcPr>
            <w:tcW w:w="153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21</w:t>
            </w:r>
            <w:r>
              <w:rPr>
                <w:sz w:val="22"/>
                <w:szCs w:val="22"/>
                <w:rtl w:val="true"/>
                <w:lang w:bidi="ar-QA"/>
              </w:rPr>
              <w:t xml:space="preserve"> 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محرم </w:t>
            </w:r>
            <w:r>
              <w:rPr>
                <w:sz w:val="22"/>
                <w:szCs w:val="22"/>
                <w:lang w:bidi="ar-QA"/>
              </w:rPr>
              <w:t>1436</w:t>
            </w:r>
            <w:r>
              <w:rPr>
                <w:sz w:val="22"/>
                <w:szCs w:val="22"/>
                <w:rtl w:val="true"/>
                <w:lang w:bidi="ar-QA"/>
              </w:rPr>
              <w:t xml:space="preserve"> 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هـ</w:t>
            </w:r>
          </w:p>
        </w:tc>
        <w:tc>
          <w:tcPr>
            <w:tcW w:w="107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صرح الخلافة</w:t>
            </w:r>
          </w:p>
        </w:tc>
        <w:tc>
          <w:tcPr>
            <w:tcW w:w="807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932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</w:tr>
      <w:tr>
        <w:trPr/>
        <w:tc>
          <w:tcPr>
            <w:tcW w:w="3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6</w:t>
            </w:r>
          </w:p>
        </w:tc>
        <w:tc>
          <w:tcPr>
            <w:tcW w:w="387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تفريغ الكلمة في إصدار بيعات الأباة في أرض المناجاة</w:t>
            </w:r>
          </w:p>
        </w:tc>
        <w:tc>
          <w:tcPr>
            <w:tcW w:w="153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رجب </w:t>
            </w:r>
            <w:r>
              <w:rPr>
                <w:sz w:val="22"/>
                <w:szCs w:val="22"/>
                <w:lang w:bidi="ar-QA"/>
              </w:rPr>
              <w:t>1436</w:t>
            </w:r>
            <w:r>
              <w:rPr>
                <w:sz w:val="22"/>
                <w:szCs w:val="22"/>
                <w:rtl w:val="true"/>
                <w:lang w:bidi="ar-QA"/>
              </w:rPr>
              <w:t xml:space="preserve"> 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ه</w:t>
            </w:r>
          </w:p>
        </w:tc>
        <w:tc>
          <w:tcPr>
            <w:tcW w:w="107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صرح الخلافة</w:t>
            </w:r>
          </w:p>
        </w:tc>
        <w:tc>
          <w:tcPr>
            <w:tcW w:w="807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932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</w:tr>
      <w:tr>
        <w:trPr/>
        <w:tc>
          <w:tcPr>
            <w:tcW w:w="3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7</w:t>
            </w:r>
          </w:p>
        </w:tc>
        <w:tc>
          <w:tcPr>
            <w:tcW w:w="387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مواســـاة ورســـائل</w:t>
            </w:r>
          </w:p>
        </w:tc>
        <w:tc>
          <w:tcPr>
            <w:tcW w:w="153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2</w:t>
            </w:r>
            <w:r>
              <w:rPr>
                <w:sz w:val="22"/>
                <w:szCs w:val="22"/>
                <w:rtl w:val="true"/>
                <w:lang w:bidi="ar-QA"/>
              </w:rPr>
              <w:t xml:space="preserve"> 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شعبان </w:t>
            </w:r>
            <w:r>
              <w:rPr>
                <w:sz w:val="22"/>
                <w:szCs w:val="22"/>
                <w:lang w:bidi="ar-QA"/>
              </w:rPr>
              <w:t>1436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ه</w:t>
            </w:r>
          </w:p>
        </w:tc>
        <w:tc>
          <w:tcPr>
            <w:tcW w:w="107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البتار الإعلامية</w:t>
            </w:r>
          </w:p>
        </w:tc>
        <w:tc>
          <w:tcPr>
            <w:tcW w:w="807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932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</w:tr>
      <w:tr>
        <w:trPr/>
        <w:tc>
          <w:tcPr>
            <w:tcW w:w="3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8</w:t>
            </w:r>
          </w:p>
        </w:tc>
        <w:tc>
          <w:tcPr>
            <w:tcW w:w="387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تفريغ الكلمة في إصدار من سيناء إلى بيت المقدس</w:t>
            </w:r>
          </w:p>
        </w:tc>
        <w:tc>
          <w:tcPr>
            <w:tcW w:w="153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  <w:lang w:bidi="ar-QA"/>
              </w:rPr>
              <w:t xml:space="preserve"> </w:t>
            </w:r>
            <w:r>
              <w:rPr>
                <w:sz w:val="22"/>
                <w:szCs w:val="22"/>
                <w:lang w:bidi="ar-QA"/>
              </w:rPr>
              <w:t>19</w:t>
            </w:r>
            <w:r>
              <w:rPr>
                <w:sz w:val="22"/>
                <w:szCs w:val="22"/>
                <w:rtl w:val="true"/>
                <w:lang w:bidi="ar-QA"/>
              </w:rPr>
              <w:t xml:space="preserve"> 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محرم </w:t>
            </w:r>
            <w:r>
              <w:rPr>
                <w:sz w:val="22"/>
                <w:szCs w:val="22"/>
                <w:lang w:bidi="ar-QA"/>
              </w:rPr>
              <w:t>1437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ه</w:t>
            </w:r>
          </w:p>
        </w:tc>
        <w:tc>
          <w:tcPr>
            <w:tcW w:w="107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</w:rPr>
              <w:t>صرح الخلافة</w:t>
            </w:r>
          </w:p>
        </w:tc>
        <w:tc>
          <w:tcPr>
            <w:tcW w:w="807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932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</w:tr>
      <w:tr>
        <w:trPr/>
        <w:tc>
          <w:tcPr>
            <w:tcW w:w="3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9</w:t>
            </w:r>
          </w:p>
        </w:tc>
        <w:tc>
          <w:tcPr>
            <w:tcW w:w="387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نحن من أسقطها فموتوا بغيظكم</w:t>
            </w:r>
          </w:p>
        </w:tc>
        <w:tc>
          <w:tcPr>
            <w:tcW w:w="153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22</w:t>
            </w:r>
            <w:r>
              <w:rPr>
                <w:sz w:val="22"/>
                <w:szCs w:val="22"/>
                <w:rtl w:val="true"/>
                <w:lang w:bidi="ar-QA"/>
              </w:rPr>
              <w:t xml:space="preserve"> 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محرم </w:t>
            </w:r>
            <w:r>
              <w:rPr>
                <w:sz w:val="22"/>
                <w:szCs w:val="22"/>
                <w:lang w:bidi="ar-QA"/>
              </w:rPr>
              <w:t>1437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ه</w:t>
            </w:r>
          </w:p>
        </w:tc>
        <w:tc>
          <w:tcPr>
            <w:tcW w:w="107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</w:rPr>
              <w:t>صرح الخلافة</w:t>
            </w:r>
          </w:p>
        </w:tc>
        <w:tc>
          <w:tcPr>
            <w:tcW w:w="807" w:type="dxa"/>
            <w:tcBorders>
              <w:start w:val="single" w:sz="4" w:space="0" w:color="000000"/>
              <w:bottom w:val="single" w:sz="4" w:space="0" w:color="000000"/>
            </w:tcBorders>
            <w:shd w:fill="FFFF00" w:val="clear"/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shd w:fill="FFFF00" w:val="clear"/>
                <w:lang w:bidi="ar-QA"/>
              </w:rPr>
              <w:t>EN</w:t>
            </w:r>
          </w:p>
        </w:tc>
        <w:tc>
          <w:tcPr>
            <w:tcW w:w="3932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مركز الحياة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10</w:t>
            </w:r>
          </w:p>
        </w:tc>
        <w:tc>
          <w:tcPr>
            <w:tcW w:w="387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تفريغ الكلمة في إصدار رسائل من أرض سيناء </w:t>
            </w:r>
            <w:r>
              <w:rPr>
                <w:sz w:val="22"/>
                <w:szCs w:val="22"/>
                <w:lang w:bidi="ar-QA"/>
              </w:rPr>
              <w:t>2</w:t>
            </w:r>
          </w:p>
        </w:tc>
        <w:tc>
          <w:tcPr>
            <w:tcW w:w="153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ربيع الثاني </w:t>
            </w:r>
            <w:r>
              <w:rPr>
                <w:sz w:val="22"/>
                <w:szCs w:val="22"/>
                <w:lang w:bidi="ar-QA"/>
              </w:rPr>
              <w:t>1437</w:t>
            </w:r>
            <w:r>
              <w:rPr>
                <w:sz w:val="22"/>
                <w:szCs w:val="22"/>
                <w:rtl w:val="true"/>
                <w:lang w:bidi="ar-QA"/>
              </w:rPr>
              <w:t xml:space="preserve"> 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هـ</w:t>
            </w:r>
          </w:p>
        </w:tc>
        <w:tc>
          <w:tcPr>
            <w:tcW w:w="107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</w:rPr>
              <w:t>صرح الخلافة</w:t>
            </w:r>
          </w:p>
        </w:tc>
        <w:tc>
          <w:tcPr>
            <w:tcW w:w="807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932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</w:tr>
      <w:tr>
        <w:trPr/>
        <w:tc>
          <w:tcPr>
            <w:tcW w:w="3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11</w:t>
            </w:r>
          </w:p>
        </w:tc>
        <w:tc>
          <w:tcPr>
            <w:tcW w:w="387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تفريغ خطبة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سنة الابتلاء والتمحيص</w:t>
            </w:r>
            <w:r>
              <w:rPr>
                <w:sz w:val="22"/>
                <w:szCs w:val="22"/>
                <w:rtl w:val="true"/>
                <w:lang w:bidi="ar-QA"/>
              </w:rPr>
              <w:t>)</w:t>
            </w:r>
          </w:p>
        </w:tc>
        <w:tc>
          <w:tcPr>
            <w:tcW w:w="153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1438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هـ</w:t>
            </w:r>
          </w:p>
        </w:tc>
        <w:tc>
          <w:tcPr>
            <w:tcW w:w="107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</w:rPr>
              <w:t>صرح الخلافة</w:t>
            </w:r>
          </w:p>
        </w:tc>
        <w:tc>
          <w:tcPr>
            <w:tcW w:w="807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932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</w:tr>
    </w:tbl>
    <w:p>
      <w:pPr>
        <w:pStyle w:val="Normal"/>
        <w:rPr/>
      </w:pPr>
      <w:r>
        <w:rPr>
          <w:rtl w:val="true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bidi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b2" w:characterSet="windows-1256"/>
    <w:family w:val="roman"/>
    <w:pitch w:val="variable"/>
  </w:font>
  <w:font w:name="Calibri"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SimSun" w:cs="Traditional Arabic"/>
        <w:kern w:val="2"/>
        <w:sz w:val="18"/>
        <w:szCs w:val="28"/>
        <w:lang w:val="en-US" w:eastAsia="zh-CN" w:bidi="ar-JO"/>
      </w:rPr>
    </w:rPrDefault>
    <w:pPrDefault>
      <w:pPr>
        <w:suppressAutoHyphens w:val="true"/>
        <w:jc w:val="start"/>
      </w:pPr>
    </w:pPrDefault>
  </w:docDefaults>
  <w:style w:type="paragraph" w:styleId="Normal">
    <w:name w:val="Normal"/>
    <w:qFormat/>
    <w:pPr>
      <w:widowControl/>
      <w:suppressAutoHyphens w:val="true"/>
      <w:bidi w:val="1"/>
      <w:spacing w:before="0" w:after="0"/>
      <w:jc w:val="start"/>
    </w:pPr>
    <w:rPr>
      <w:rFonts w:ascii="Calibri" w:hAnsi="Calibri" w:eastAsia="NSimSun" w:cs="Traditional Arabic"/>
      <w:color w:val="auto"/>
      <w:kern w:val="2"/>
      <w:sz w:val="18"/>
      <w:szCs w:val="28"/>
      <w:lang w:val="en-US" w:eastAsia="zh-CN" w:bidi="ar-JO"/>
    </w:rPr>
  </w:style>
  <w:style w:type="paragraph" w:styleId="Heading1">
    <w:name w:val="Heading 1"/>
    <w:basedOn w:val="Heading"/>
    <w:next w:val="BodyText"/>
    <w:qFormat/>
    <w:pPr>
      <w:numPr>
        <w:ilvl w:val="0"/>
        <w:numId w:val="1"/>
      </w:numPr>
      <w:spacing w:before="240" w:after="120"/>
      <w:jc w:val="center"/>
      <w:outlineLvl w:val="0"/>
    </w:pPr>
    <w:rPr>
      <w:b/>
      <w:bCs/>
      <w:sz w:val="36"/>
      <w:szCs w:val="96"/>
    </w:rPr>
  </w:style>
  <w:style w:type="paragraph" w:styleId="Heading2">
    <w:name w:val="Heading 2"/>
    <w:basedOn w:val="Heading"/>
    <w:next w:val="BodyText"/>
    <w:qFormat/>
    <w:pPr>
      <w:numPr>
        <w:ilvl w:val="1"/>
        <w:numId w:val="1"/>
      </w:numPr>
      <w:spacing w:before="200" w:after="120"/>
      <w:jc w:val="center"/>
      <w:outlineLvl w:val="1"/>
    </w:pPr>
    <w:rPr>
      <w:b/>
      <w:bCs/>
      <w:sz w:val="32"/>
      <w:szCs w:val="56"/>
    </w:rPr>
  </w:style>
  <w:style w:type="character" w:styleId="Hyperlink">
    <w:name w:val="Hyperlink"/>
    <w:rPr>
      <w:color w:val="000080"/>
      <w:u w:val="single"/>
    </w:rPr>
  </w:style>
  <w:style w:type="character" w:styleId="IndexLink">
    <w:name w:val="Index Link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Traditional Arabic"/>
      <w:sz w:val="28"/>
      <w:szCs w:val="40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Calibri" w:hAnsi="Calibri" w:cs="Tahoma"/>
      <w:sz w:val="24"/>
      <w:szCs w:val="24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Calibri" w:hAnsi="Calibri"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Calibri" w:hAnsi="Calibri" w:cs="Simplified Arabic"/>
      <w:sz w:val="24"/>
      <w:szCs w:val="24"/>
    </w:rPr>
  </w:style>
  <w:style w:type="paragraph" w:styleId="IndexHeading">
    <w:name w:val="Index Heading"/>
    <w:basedOn w:val="Heading"/>
    <w:pPr>
      <w:suppressLineNumbers/>
      <w:ind w:hanging="0" w:start="0"/>
    </w:pPr>
    <w:rPr>
      <w:b/>
      <w:bCs/>
      <w:sz w:val="32"/>
      <w:szCs w:val="32"/>
    </w:rPr>
  </w:style>
  <w:style w:type="paragraph" w:styleId="TOCHeading">
    <w:name w:val="TOC Heading"/>
    <w:basedOn w:val="IndexHeading"/>
    <w:qFormat/>
    <w:pPr>
      <w:suppressLineNumbers/>
      <w:ind w:hanging="0" w:start="0"/>
    </w:pPr>
    <w:rPr>
      <w:b/>
      <w:bCs/>
      <w:sz w:val="32"/>
      <w:szCs w:val="32"/>
    </w:rPr>
  </w:style>
  <w:style w:type="paragraph" w:styleId="TOC1">
    <w:name w:val="TOC 1"/>
    <w:basedOn w:val="Index"/>
    <w:pPr>
      <w:tabs>
        <w:tab w:val="clear" w:pos="709"/>
        <w:tab w:val="right" w:pos="9638" w:leader="dot"/>
      </w:tabs>
      <w:ind w:hanging="0" w:start="0"/>
    </w:pPr>
    <w:rPr/>
  </w:style>
  <w:style w:type="paragraph" w:styleId="TOC2">
    <w:name w:val="TOC 2"/>
    <w:basedOn w:val="Index"/>
    <w:pPr>
      <w:tabs>
        <w:tab w:val="clear" w:pos="709"/>
        <w:tab w:val="right" w:pos="9638" w:leader="dot"/>
      </w:tabs>
      <w:ind w:hanging="0" w:start="283"/>
    </w:pPr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LibreOffice/7.6.4.1$Windows_X86_64 LibreOffice_project/e19e193f88cd6c0525a17fb7a176ed8e6a3e2aa1</Application>
  <AppVersion>15.0000</AppVersion>
  <Pages>2</Pages>
  <Words>167</Words>
  <Characters>738</Characters>
  <CharactersWithSpaces>850</CharactersWithSpaces>
  <Paragraphs>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2024-09-14T13:35:13Z</dcterms:created>
  <dc:creator/>
  <dc:description/>
  <dc:language>ar-JO</dc:language>
  <cp:lastModifiedBy/>
  <dcterms:modified xsi:type="dcterms:W3CDTF">2024-09-18T13:40:08Z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