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start"/>
        <w:rPr/>
      </w:pPr>
      <w:r>
        <w:rPr>
          <w:rtl w:val="true"/>
        </w:rPr>
      </w:r>
    </w:p>
    <w:p>
      <w:pPr>
        <w:pStyle w:val="Normal"/>
        <w:bidi w:val="1"/>
        <w:jc w:val="center"/>
        <w:rPr/>
      </w:pPr>
      <w:r>
        <w:rPr>
          <w:rFonts w:cs="Arabic Typesetting"/>
          <w:b/>
          <w:b/>
          <w:bCs/>
          <w:sz w:val="120"/>
          <w:sz w:val="120"/>
          <w:szCs w:val="120"/>
          <w:rtl w:val="true"/>
          <w:lang w:bidi="ar-QA"/>
        </w:rPr>
        <w:t>فهرس</w:t>
      </w:r>
    </w:p>
    <w:p>
      <w:pPr>
        <w:pStyle w:val="Normal"/>
        <w:bidi w:val="1"/>
        <w:jc w:val="center"/>
        <w:rPr>
          <w:lang w:bidi="ar-QA"/>
        </w:rPr>
      </w:pPr>
      <w:r>
        <w:rPr>
          <w:rFonts w:cs="Arabic Typesetting"/>
          <w:b/>
          <w:bCs/>
          <w:sz w:val="120"/>
          <w:szCs w:val="120"/>
          <w:rtl w:val="true"/>
          <w:lang w:bidi="ar-QA"/>
        </w:rPr>
        <w:t xml:space="preserve"> </w:t>
      </w:r>
      <w:r>
        <w:rPr>
          <w:rFonts w:cs="Arabic Typesetting"/>
          <w:b/>
          <w:b/>
          <w:bCs/>
          <w:sz w:val="120"/>
          <w:sz w:val="120"/>
          <w:szCs w:val="120"/>
          <w:rtl w:val="true"/>
          <w:lang w:bidi="ar-QA"/>
        </w:rPr>
        <w:t>الكتابات والكلمات المفرغة والمترجمة</w:t>
      </w:r>
    </w:p>
    <w:p>
      <w:pPr>
        <w:pStyle w:val="Normal"/>
        <w:bidi w:val="1"/>
        <w:jc w:val="center"/>
        <w:rPr>
          <w:lang w:bidi="ar-QA"/>
        </w:rPr>
      </w:pP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 xml:space="preserve">لأبي </w:t>
      </w: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>حمزة</w:t>
      </w: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 xml:space="preserve"> </w:t>
      </w: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>القرشي</w:t>
      </w: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 xml:space="preserve"> </w:t>
      </w:r>
      <w:r>
        <w:rPr>
          <w:rFonts w:cs="Arabic Typesetting"/>
          <w:b/>
          <w:bCs/>
          <w:sz w:val="64"/>
          <w:szCs w:val="64"/>
          <w:rtl w:val="true"/>
          <w:lang w:bidi="ar-QA"/>
        </w:rPr>
        <w:t>-</w:t>
      </w:r>
      <w:r>
        <w:rPr>
          <w:rFonts w:cs="Arabic Typesetting"/>
          <w:b/>
          <w:b/>
          <w:bCs/>
          <w:sz w:val="64"/>
          <w:sz w:val="64"/>
          <w:szCs w:val="64"/>
          <w:rtl w:val="true"/>
          <w:lang w:bidi="ar-QA"/>
        </w:rPr>
        <w:t>تقبله الله</w:t>
      </w:r>
      <w:r>
        <w:rPr>
          <w:rFonts w:cs="Arabic Typesetting"/>
          <w:b/>
          <w:bCs/>
          <w:sz w:val="64"/>
          <w:szCs w:val="64"/>
          <w:rtl w:val="true"/>
          <w:lang w:bidi="ar-QA"/>
        </w:rPr>
        <w:t xml:space="preserve">- </w:t>
      </w:r>
    </w:p>
    <w:p>
      <w:pPr>
        <w:pStyle w:val="Normal"/>
        <w:bidi w:val="1"/>
        <w:jc w:val="center"/>
        <w:rPr>
          <w:sz w:val="64"/>
          <w:szCs w:val="64"/>
        </w:rPr>
      </w:pPr>
      <w:r>
        <w:rPr>
          <w:sz w:val="64"/>
          <w:szCs w:val="64"/>
          <w:rtl w:val="true"/>
        </w:rPr>
      </w:r>
    </w:p>
    <w:p>
      <w:pPr>
        <w:pStyle w:val="Normal"/>
        <w:bidi w:val="1"/>
        <w:jc w:val="center"/>
        <w:rPr>
          <w:sz w:val="64"/>
          <w:szCs w:val="64"/>
        </w:rPr>
      </w:pPr>
      <w:r>
        <w:rPr>
          <w:sz w:val="64"/>
          <w:szCs w:val="64"/>
          <w:rtl w:val="true"/>
        </w:rPr>
      </w:r>
    </w:p>
    <w:p>
      <w:pPr>
        <w:pStyle w:val="Normal"/>
        <w:bidi w:val="1"/>
        <w:jc w:val="center"/>
        <w:rPr>
          <w:lang w:bidi="ar-QA"/>
        </w:rPr>
      </w:pPr>
      <w:r>
        <w:rPr>
          <w:sz w:val="64"/>
          <w:sz w:val="64"/>
          <w:szCs w:val="64"/>
          <w:rtl w:val="true"/>
          <w:lang w:bidi="ar-QA"/>
        </w:rPr>
        <w:t>النسخة أ</w:t>
      </w:r>
    </w:p>
    <w:p>
      <w:pPr>
        <w:pStyle w:val="Normal"/>
        <w:bidi w:val="1"/>
        <w:jc w:val="center"/>
        <w:rPr>
          <w:rFonts w:cs="Simplified Arabic"/>
          <w:lang w:bidi="ar-QA"/>
        </w:rPr>
      </w:pPr>
      <w:r>
        <w:rPr>
          <w:rFonts w:cs="Simplified Arabic"/>
          <w:sz w:val="52"/>
          <w:szCs w:val="52"/>
          <w:lang w:bidi="ar-QA"/>
        </w:rPr>
        <w:t>1446</w:t>
      </w:r>
      <w:r>
        <w:rPr>
          <w:rFonts w:cs="Simplified Arabic"/>
          <w:sz w:val="52"/>
          <w:sz w:val="52"/>
          <w:szCs w:val="52"/>
          <w:rtl w:val="true"/>
          <w:lang w:bidi="ar-QA"/>
        </w:rPr>
        <w:t xml:space="preserve">ه </w:t>
      </w:r>
    </w:p>
    <w:p>
      <w:pPr>
        <w:pStyle w:val="Normal"/>
        <w:bidi w:val="1"/>
        <w:jc w:val="center"/>
        <w:rPr>
          <w:rFonts w:cs="Simplified Arabic"/>
          <w:lang w:bidi="ar-QA"/>
        </w:rPr>
      </w:pPr>
      <w:r>
        <w:rPr>
          <w:rFonts w:cs="Simplified Arabic"/>
          <w:rtl w:val="true"/>
          <w:lang w:bidi="ar-QA"/>
        </w:rPr>
      </w:r>
    </w:p>
    <w:p>
      <w:pPr>
        <w:pStyle w:val="BodyText"/>
        <w:bidi w:val="1"/>
        <w:jc w:val="center"/>
        <w:rPr>
          <w:rFonts w:cs="Simplified Arabic"/>
        </w:rPr>
      </w:pPr>
      <w:r>
        <w:rPr>
          <w:rFonts w:cs="Simplified Arabic"/>
          <w:sz w:val="52"/>
          <w:sz w:val="52"/>
          <w:szCs w:val="52"/>
          <w:rtl w:val="true"/>
        </w:rPr>
        <w:t xml:space="preserve">مؤسسة </w:t>
      </w:r>
    </w:p>
    <w:p>
      <w:pPr>
        <w:pStyle w:val="BodyText"/>
        <w:bidi w:val="1"/>
        <w:jc w:val="center"/>
        <w:rPr>
          <w:rFonts w:cs="Simplified Arabic"/>
        </w:rPr>
      </w:pPr>
      <w:r>
        <w:rPr>
          <w:rFonts w:cs="Simplified Arabic"/>
          <w:rtl w:val="true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1998345</wp:posOffset>
            </wp:positionH>
            <wp:positionV relativeFrom="paragraph">
              <wp:posOffset>-124460</wp:posOffset>
            </wp:positionV>
            <wp:extent cx="2007235" cy="1950085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235" cy="1950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bidi w:val="1"/>
        <w:jc w:val="center"/>
        <w:rPr>
          <w:sz w:val="52"/>
          <w:szCs w:val="52"/>
        </w:rPr>
      </w:pPr>
      <w:r>
        <w:rPr>
          <w:sz w:val="52"/>
          <w:szCs w:val="52"/>
          <w:rtl w:val="true"/>
        </w:rPr>
      </w:r>
    </w:p>
    <w:p>
      <w:pPr>
        <w:pStyle w:val="Normal"/>
        <w:bidi w:val="1"/>
        <w:jc w:val="center"/>
        <w:rPr>
          <w:sz w:val="52"/>
          <w:szCs w:val="52"/>
        </w:rPr>
      </w:pPr>
      <w:r>
        <w:rPr>
          <w:sz w:val="52"/>
          <w:szCs w:val="52"/>
          <w:rtl w:val="true"/>
        </w:rPr>
      </w:r>
    </w:p>
    <w:p>
      <w:pPr>
        <w:pStyle w:val="Normal"/>
        <w:bidi w:val="1"/>
        <w:jc w:val="center"/>
        <w:rPr>
          <w:sz w:val="52"/>
          <w:szCs w:val="52"/>
        </w:rPr>
      </w:pPr>
      <w:r>
        <w:rPr>
          <w:sz w:val="52"/>
          <w:szCs w:val="52"/>
          <w:rtl w:val="true"/>
        </w:rPr>
      </w:r>
    </w:p>
    <w:p>
      <w:pPr>
        <w:pStyle w:val="Normal"/>
        <w:bidi w:val="1"/>
        <w:jc w:val="center"/>
        <w:rPr>
          <w:sz w:val="52"/>
          <w:szCs w:val="52"/>
        </w:rPr>
      </w:pPr>
      <w:r>
        <w:rPr>
          <w:sz w:val="52"/>
          <w:szCs w:val="52"/>
          <w:rtl w:val="true"/>
        </w:rPr>
      </w:r>
    </w:p>
    <w:p>
      <w:pPr>
        <w:pStyle w:val="Normal"/>
        <w:pageBreakBefore w:val="false"/>
        <w:bidi w:val="1"/>
        <w:spacing w:before="0" w:after="0"/>
        <w:jc w:val="center"/>
        <w:rPr>
          <w:lang w:bidi="ar-QA"/>
        </w:rPr>
      </w:pPr>
      <w:r>
        <w:rPr>
          <w:rtl w:val="true"/>
          <w:lang w:bidi="ar-QA"/>
        </w:rPr>
      </w:r>
      <w:r>
        <w:br w:type="page"/>
      </w:r>
    </w:p>
    <w:p>
      <w:pPr>
        <w:pStyle w:val="Normal"/>
        <w:bidi w:val="1"/>
        <w:spacing w:before="0" w:after="0"/>
        <w:jc w:val="center"/>
        <w:rPr>
          <w:lang w:bidi="ar-QA"/>
        </w:rPr>
      </w:pPr>
      <w:r>
        <w:rPr>
          <w:sz w:val="52"/>
          <w:sz w:val="52"/>
          <w:szCs w:val="52"/>
          <w:rtl w:val="true"/>
          <w:lang w:bidi="ar-QA"/>
        </w:rPr>
        <w:t>مختصرات اللغات</w:t>
      </w:r>
    </w:p>
    <w:tbl>
      <w:tblPr>
        <w:bidiVisual w:val="true"/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6958"/>
        <w:gridCol w:w="2679"/>
      </w:tblGrid>
      <w:tr>
        <w:trPr/>
        <w:tc>
          <w:tcPr>
            <w:tcW w:w="69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اللغة</w:t>
            </w:r>
          </w:p>
        </w:tc>
        <w:tc>
          <w:tcPr>
            <w:tcW w:w="267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المختصر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الإنجليزية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English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00" w:val="clear"/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shd w:fill="FFFF00" w:val="clear"/>
              </w:rPr>
              <w:t>EN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الفرنسية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Français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E0C2CD" w:val="clear"/>
          </w:tcPr>
          <w:p>
            <w:pPr>
              <w:pStyle w:val="TableContents"/>
              <w:bidi w:val="1"/>
              <w:jc w:val="center"/>
              <w:rPr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shd w:fill="auto" w:val="clear"/>
                <w:lang w:bidi="ar-QA"/>
              </w:rPr>
              <w:t>FR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الألمانية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Deutsch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DBB6" w:val="clear"/>
          </w:tcPr>
          <w:p>
            <w:pPr>
              <w:pStyle w:val="TableContents"/>
              <w:bidi w:val="1"/>
              <w:jc w:val="center"/>
              <w:rPr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shd w:fill="auto" w:val="clear"/>
                <w:lang w:bidi="ar-QA"/>
              </w:rPr>
              <w:t>DE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الأسبانية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Español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ES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الروسية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русский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EE6EF" w:val="clear"/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PY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الإيطالية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Italiana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IT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الهولندية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Nederlands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NL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الأندونسية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>(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المالاوية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)  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Indonesia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6F9D4" w:val="clear"/>
          </w:tcPr>
          <w:p>
            <w:pPr>
              <w:pStyle w:val="TableContents"/>
              <w:bidi w:val="1"/>
              <w:jc w:val="center"/>
              <w:rPr>
                <w:highlight w:val="none"/>
                <w:shd w:fill="DEE7E5" w:val="clear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shd w:fill="DEE7E5" w:val="clear"/>
                <w:lang w:bidi="ar-QA"/>
              </w:rPr>
              <w:t>ID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rFonts w:ascii="Times New Roman" w:hAnsi="Times New Roman" w:cs="Times New Roman"/>
                <w:b w:val="false"/>
                <w:bCs w:val="false"/>
                <w:sz w:val="26"/>
                <w:szCs w:val="26"/>
                <w:lang w:bidi="ar-QA"/>
              </w:rPr>
            </w:pPr>
            <w:r>
              <w:rPr>
                <w:rFonts w:ascii="Times New Roman" w:hAnsi="Times New Roman" w:cs="Times New Roman"/>
                <w:b w:val="false"/>
                <w:b w:val="false"/>
                <w:bCs w:val="false"/>
                <w:sz w:val="26"/>
                <w:sz w:val="26"/>
                <w:szCs w:val="26"/>
                <w:rtl w:val="true"/>
                <w:lang w:bidi="ar-QA"/>
              </w:rPr>
              <w:t xml:space="preserve">التجالوج </w:t>
            </w:r>
            <w:r>
              <w:rPr>
                <w:rFonts w:cs="Times New Roman" w:ascii="Times New Roman" w:hAnsi="Times New Roman"/>
                <w:b w:val="false"/>
                <w:bCs w:val="false"/>
                <w:sz w:val="26"/>
                <w:szCs w:val="26"/>
                <w:rtl w:val="true"/>
                <w:lang w:bidi="ar-QA"/>
              </w:rPr>
              <w:t>(</w:t>
            </w:r>
            <w:r>
              <w:rPr>
                <w:rFonts w:ascii="Times New Roman" w:hAnsi="Times New Roman" w:cs="Times New Roman"/>
                <w:b w:val="false"/>
                <w:b w:val="false"/>
                <w:bCs w:val="false"/>
                <w:sz w:val="26"/>
                <w:sz w:val="26"/>
                <w:szCs w:val="26"/>
                <w:rtl w:val="true"/>
                <w:lang w:bidi="ar-QA"/>
              </w:rPr>
              <w:t>الفلبينية</w:t>
            </w:r>
            <w:r>
              <w:rPr>
                <w:rFonts w:cs="Times New Roman" w:ascii="Times New Roman" w:hAnsi="Times New Roman"/>
                <w:b w:val="false"/>
                <w:bCs w:val="false"/>
                <w:sz w:val="26"/>
                <w:szCs w:val="26"/>
                <w:rtl w:val="true"/>
                <w:lang w:bidi="ar-QA"/>
              </w:rPr>
              <w:t xml:space="preserve">) || </w:t>
            </w:r>
            <w:r>
              <w:rPr>
                <w:rFonts w:cs="Times New Roman" w:ascii="Times New Roman" w:hAnsi="Times New Roman"/>
                <w:b w:val="false"/>
                <w:bCs w:val="false"/>
                <w:sz w:val="26"/>
                <w:szCs w:val="26"/>
                <w:lang w:bidi="ar-QA"/>
              </w:rPr>
              <w:t>Tagalog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rFonts w:ascii="Times New Roman" w:hAnsi="Times New Roman"/>
                <w:sz w:val="26"/>
                <w:szCs w:val="26"/>
                <w:lang w:bidi="ar-QA"/>
              </w:rPr>
            </w:pPr>
            <w:r>
              <w:rPr>
                <w:rFonts w:ascii="Times New Roman" w:hAnsi="Times New Roman"/>
                <w:sz w:val="26"/>
                <w:szCs w:val="26"/>
                <w:lang w:bidi="ar-QA"/>
              </w:rPr>
              <w:t>Tg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السواحلية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Kiswahili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SW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الصومالية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Af-Soomaali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SO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التركية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Türkçe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D7D7" w:val="clear"/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TR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البوسنية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bosanski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5983B0" w:val="clear"/>
          </w:tcPr>
          <w:p>
            <w:pPr>
              <w:pStyle w:val="TableContents"/>
              <w:bidi w:val="1"/>
              <w:jc w:val="center"/>
              <w:rPr>
                <w:color w:val="FFFFFF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FFFFFF"/>
                <w:sz w:val="26"/>
                <w:szCs w:val="26"/>
                <w:shd w:fill="auto" w:val="clear"/>
                <w:lang w:bidi="ar-QA"/>
              </w:rPr>
              <w:t>BS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الألبانية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shqipe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SH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الأوزبكية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oʻzbekcha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UZ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الطاجكية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тоҷикӣ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TO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rFonts w:ascii="Times New Roman" w:hAnsi="Times New Roman" w:cs="Times New Roman"/>
                <w:sz w:val="26"/>
                <w:szCs w:val="26"/>
                <w:lang w:bidi="ar-QA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اللغة الأذرية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Azərbaycan dili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rFonts w:ascii="Times New Roman" w:hAnsi="Times New Roman" w:cs="Times New Roman"/>
                <w:sz w:val="26"/>
                <w:szCs w:val="26"/>
                <w:lang w:bidi="ar-QA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AZ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الهوسية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Hausa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HA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الأردية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اُرْدُوْ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أر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الفارسية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فارسی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فا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الكردية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كوردی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كر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الإيغورية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ئۇيغۇر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يغ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البشتونية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پښتو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بش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المالديفية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       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ދިވެހިރާއްޖެ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ديفي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الهندية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lang w:bidi="ar-QA"/>
              </w:rPr>
              <w:t>हिन्दी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Hi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الهندية الإنجليزية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>|| (</w:t>
            </w: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Hinglish (Romanized Hindi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Hg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البنغالية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lang w:bidi="ar-QA"/>
              </w:rPr>
              <w:t>বাংলা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BN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التاميلية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lang w:bidi="ar-QA"/>
              </w:rPr>
              <w:t>தமிழ்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TA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الأمهرية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lang w:bidi="ar-QA"/>
              </w:rPr>
              <w:t>አማርኛ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AM</w:t>
            </w:r>
          </w:p>
        </w:tc>
      </w:tr>
      <w:tr>
        <w:trPr/>
        <w:tc>
          <w:tcPr>
            <w:tcW w:w="695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 xml:space="preserve">العبرية </w:t>
            </w:r>
            <w:r>
              <w:rPr>
                <w:rFonts w:cs="Times New Roman" w:ascii="Times New Roman" w:hAnsi="Times New Roman"/>
                <w:sz w:val="26"/>
                <w:szCs w:val="26"/>
                <w:rtl w:val="true"/>
                <w:lang w:bidi="ar-QA"/>
              </w:rPr>
              <w:t xml:space="preserve">|| </w:t>
            </w:r>
            <w:r>
              <w:rPr>
                <w:rFonts w:ascii="Times New Roman" w:hAnsi="Times New Roman" w:cs="Times New Roman"/>
                <w:sz w:val="26"/>
                <w:sz w:val="26"/>
                <w:szCs w:val="26"/>
                <w:rtl w:val="true"/>
                <w:lang w:bidi="ar-QA"/>
              </w:rPr>
              <w:t>עברית</w:t>
            </w:r>
          </w:p>
        </w:tc>
        <w:tc>
          <w:tcPr>
            <w:tcW w:w="267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1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bidi="ar-QA"/>
              </w:rPr>
              <w:t>He</w:t>
            </w:r>
          </w:p>
        </w:tc>
      </w:tr>
    </w:tbl>
    <w:p>
      <w:pPr>
        <w:pStyle w:val="Normal"/>
        <w:bidi w:val="1"/>
        <w:jc w:val="center"/>
        <w:rPr>
          <w:sz w:val="52"/>
          <w:szCs w:val="52"/>
        </w:rPr>
      </w:pPr>
      <w:r>
        <w:rPr>
          <w:sz w:val="52"/>
          <w:szCs w:val="52"/>
          <w:rtl w:val="true"/>
        </w:rPr>
      </w:r>
      <w:r>
        <w:br w:type="page"/>
      </w:r>
    </w:p>
    <w:p>
      <w:pPr>
        <w:pStyle w:val="Heading2"/>
        <w:numPr>
          <w:ilvl w:val="1"/>
          <w:numId w:val="1"/>
        </w:numPr>
        <w:bidi w:val="1"/>
        <w:spacing w:before="0" w:after="120"/>
        <w:ind w:hanging="0" w:start="0"/>
        <w:rPr>
          <w:lang w:bidi="ar-QA"/>
        </w:rPr>
      </w:pPr>
      <w:r>
        <w:rPr>
          <w:rtl w:val="true"/>
          <w:lang w:bidi="ar-QA"/>
        </w:rPr>
      </w:r>
      <w:bookmarkStart w:id="0" w:name="__RefHeading___Toc13856_927136077"/>
      <w:bookmarkStart w:id="1" w:name="__RefHeading___Toc13856_927136077"/>
      <w:bookmarkEnd w:id="1"/>
    </w:p>
    <w:tbl>
      <w:tblPr>
        <w:bidiVisual w:val="true"/>
        <w:tblW w:w="11589" w:type="dxa"/>
        <w:jc w:val="start"/>
        <w:tblInd w:w="-954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90"/>
        <w:gridCol w:w="3315"/>
        <w:gridCol w:w="1627"/>
        <w:gridCol w:w="1337"/>
        <w:gridCol w:w="640"/>
        <w:gridCol w:w="4280"/>
      </w:tblGrid>
      <w:tr>
        <w:trPr/>
        <w:tc>
          <w:tcPr>
            <w:tcW w:w="39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  <w:t>#</w:t>
            </w:r>
          </w:p>
        </w:tc>
        <w:tc>
          <w:tcPr>
            <w:tcW w:w="331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</w:rPr>
              <w:t>اسم المادة</w:t>
            </w:r>
          </w:p>
        </w:tc>
        <w:tc>
          <w:tcPr>
            <w:tcW w:w="162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</w:rPr>
              <w:t>وقت المادة</w:t>
            </w:r>
          </w:p>
        </w:tc>
        <w:tc>
          <w:tcPr>
            <w:tcW w:w="13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المؤسسة المفرغة</w:t>
            </w:r>
          </w:p>
        </w:tc>
        <w:tc>
          <w:tcPr>
            <w:tcW w:w="64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اللغات</w:t>
            </w:r>
          </w:p>
        </w:tc>
        <w:tc>
          <w:tcPr>
            <w:tcW w:w="42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نوع المادة وا</w:t>
            </w:r>
            <w:r>
              <w:rPr>
                <w:sz w:val="22"/>
                <w:sz w:val="22"/>
                <w:szCs w:val="22"/>
                <w:rtl w:val="true"/>
              </w:rPr>
              <w:t>لمؤسسة المترجمة</w:t>
            </w:r>
          </w:p>
        </w:tc>
      </w:tr>
      <w:tr>
        <w:trPr/>
        <w:tc>
          <w:tcPr>
            <w:tcW w:w="390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315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>{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وَمَنْ أَوْفَى بِمَا عَاهَدَ عَلَيْهُ اللَّهَ فَسَيُؤْتِيهِ أَجْرًا عَظِيمًا</w:t>
            </w:r>
            <w:r>
              <w:rPr>
                <w:sz w:val="22"/>
                <w:szCs w:val="22"/>
                <w:rtl w:val="true"/>
                <w:lang w:bidi="ar-QA"/>
              </w:rPr>
              <w:t>}</w:t>
            </w:r>
          </w:p>
        </w:tc>
        <w:tc>
          <w:tcPr>
            <w:tcW w:w="1627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Cs w:val="22"/>
                <w:lang w:bidi="ar-QA"/>
              </w:rPr>
              <w:t>3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ربيع الأول </w:t>
            </w:r>
            <w:r>
              <w:rPr>
                <w:sz w:val="22"/>
                <w:sz w:val="22"/>
                <w:szCs w:val="22"/>
                <w:lang w:bidi="ar-QA"/>
              </w:rPr>
              <w:t>١٤٤١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هـ</w:t>
            </w:r>
          </w:p>
        </w:tc>
        <w:tc>
          <w:tcPr>
            <w:tcW w:w="1337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الشامخات المهاجرت</w:t>
            </w:r>
          </w:p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الخير</w:t>
            </w:r>
          </w:p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صحيفة النبأ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FFF00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EN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الشامخات المهاجرات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6F9D4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highlight w:val="none"/>
                <w:shd w:fill="auto" w:val="clear"/>
              </w:rPr>
            </w:pPr>
            <w:r>
              <w:rPr>
                <w:sz w:val="22"/>
                <w:szCs w:val="22"/>
                <w:shd w:fill="auto" w:val="clear"/>
                <w:lang w:bidi="ar-QA"/>
              </w:rPr>
              <w:t>ID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الحنيفية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، مرئي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(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ترجمة </w:t>
            </w:r>
            <w:r>
              <w:rPr>
                <w:sz w:val="22"/>
                <w:szCs w:val="22"/>
                <w:lang w:bidi="ar-QA"/>
              </w:rPr>
              <w:t>Penyeber  Berita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5983B0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color w:val="FFFFFF"/>
              </w:rPr>
            </w:pPr>
            <w:r>
              <w:rPr>
                <w:color w:val="FFFFFF"/>
                <w:sz w:val="22"/>
                <w:szCs w:val="22"/>
                <w:lang w:bidi="ar-QA"/>
              </w:rPr>
              <w:t>BS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الملحمة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E0C2CD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FR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فردي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>
          <w:trHeight w:val="179" w:hRule="atLeast"/>
        </w:trPr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كردي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مرئي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الصراط المستقيم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BN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فردي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SW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فردي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Hi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فردي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315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bookmarkStart w:id="2" w:name="__RefHeading___Toc79413_1749919582_Copyd"/>
            <w:bookmarkEnd w:id="2"/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دَمَّرَ ٱللَّهُ عَلَيْهِمْ وَلِلْكَٰفِرِينَ أَمْثَٰلُهَا</w:t>
            </w:r>
            <w:r>
              <w:rPr>
                <w:sz w:val="22"/>
                <w:szCs w:val="22"/>
                <w:rtl w:val="true"/>
                <w:lang w:bidi="ar-QA"/>
              </w:rPr>
              <w:t>}</w:t>
            </w:r>
          </w:p>
        </w:tc>
        <w:tc>
          <w:tcPr>
            <w:tcW w:w="1627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bookmarkStart w:id="3" w:name="__RefHeading___Toc79413_1749919582_Copye"/>
            <w:bookmarkEnd w:id="3"/>
            <w:r>
              <w:rPr>
                <w:sz w:val="22"/>
                <w:sz w:val="22"/>
                <w:szCs w:val="22"/>
                <w:lang w:bidi="ar-QA"/>
              </w:rPr>
              <w:t>١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 جمادى الآخرة </w:t>
            </w:r>
            <w:r>
              <w:rPr>
                <w:sz w:val="22"/>
                <w:sz w:val="22"/>
                <w:szCs w:val="22"/>
                <w:lang w:bidi="ar-QA"/>
              </w:rPr>
              <w:t>١٤٤١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هـ </w:t>
            </w:r>
            <w:r>
              <w:rPr>
                <w:sz w:val="22"/>
                <w:szCs w:val="22"/>
                <w:rtl w:val="true"/>
                <w:lang w:bidi="ar-QA"/>
              </w:rPr>
              <w:br/>
            </w:r>
          </w:p>
        </w:tc>
        <w:tc>
          <w:tcPr>
            <w:tcW w:w="1337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الشامخات المهاجرت</w:t>
            </w:r>
          </w:p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الخير</w:t>
            </w:r>
          </w:p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صرح الخلافة</w:t>
            </w:r>
          </w:p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صحيفة النبأ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FFF00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  <w:r>
              <w:rPr>
                <w:sz w:val="22"/>
                <w:szCs w:val="22"/>
                <w:lang w:bidi="ar-QA"/>
              </w:rPr>
              <w:t>N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فردي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E0C2CD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النور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6F9D4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highlight w:val="none"/>
                <w:shd w:fill="auto" w:val="clear"/>
              </w:rPr>
            </w:pPr>
            <w:r>
              <w:rPr>
                <w:sz w:val="22"/>
                <w:szCs w:val="22"/>
                <w:shd w:fill="auto" w:val="clear"/>
              </w:rPr>
              <w:t>ID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الحنيفية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FD7D7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ميدان للإعلام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بش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المناصر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، ترجمة صوتية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راديو البيان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أنصار الإعلامية</w:t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BN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التمكين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فا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راديو البيان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كردي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مترجم، مرئي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الصراط المستقيم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3</w:t>
            </w:r>
          </w:p>
        </w:tc>
        <w:tc>
          <w:tcPr>
            <w:tcW w:w="3315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>{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وَسَيَعْلَمُ الْكُفَّارُ لِمَنْ عُقْبَى الدَّارِ</w:t>
            </w:r>
            <w:r>
              <w:rPr>
                <w:sz w:val="22"/>
                <w:szCs w:val="22"/>
                <w:rtl w:val="true"/>
                <w:lang w:bidi="ar-QA"/>
              </w:rPr>
              <w:t>}</w:t>
            </w:r>
          </w:p>
        </w:tc>
        <w:tc>
          <w:tcPr>
            <w:tcW w:w="1627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  <w:t xml:space="preserve"> </w:t>
            </w:r>
            <w:r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  <w:rtl w:val="true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</w:rPr>
              <w:t xml:space="preserve">شوال </w:t>
            </w:r>
            <w:r>
              <w:rPr>
                <w:sz w:val="22"/>
                <w:sz w:val="22"/>
                <w:szCs w:val="22"/>
              </w:rPr>
              <w:t>١٤٤١</w:t>
            </w:r>
            <w:r>
              <w:rPr>
                <w:sz w:val="22"/>
                <w:sz w:val="22"/>
                <w:szCs w:val="22"/>
                <w:rtl w:val="true"/>
              </w:rPr>
              <w:t xml:space="preserve">هـ </w:t>
            </w:r>
            <w:r>
              <w:rPr>
                <w:sz w:val="22"/>
                <w:szCs w:val="22"/>
                <w:rtl w:val="true"/>
              </w:rPr>
              <w:br/>
            </w:r>
          </w:p>
        </w:tc>
        <w:tc>
          <w:tcPr>
            <w:tcW w:w="1337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الشامخات المهاجرت</w:t>
            </w:r>
          </w:p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الخير</w:t>
            </w:r>
          </w:p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صحيفة النبأ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FFF00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EN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فردي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E0C2CD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النور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FD7D7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ميدان للإعلام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6F9D4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ID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مترجم، مرئي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شواهد الأنصار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، 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فردي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SH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الحق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SW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فردي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BN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التمكين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كردي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مرئي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الصراط المستقيم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أردو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نداء الحق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بش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الملة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4</w:t>
            </w:r>
          </w:p>
        </w:tc>
        <w:tc>
          <w:tcPr>
            <w:tcW w:w="3315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bookmarkStart w:id="4" w:name="__RefHeading___Toc79413_1749919582_Copyf"/>
            <w:bookmarkEnd w:id="4"/>
            <w:r>
              <w:rPr>
                <w:sz w:val="22"/>
                <w:szCs w:val="22"/>
                <w:rtl w:val="true"/>
                <w:lang w:bidi="ar-QA"/>
              </w:rPr>
              <w:t>{</w:t>
            </w:r>
            <w:r>
              <w:rPr>
                <w:sz w:val="22"/>
                <w:sz w:val="22"/>
                <w:szCs w:val="22"/>
                <w:rtl w:val="true"/>
              </w:rPr>
              <w:t>فَاقْصُصِ الْقَصَصَ لَعَلَّهُمْ يَتَفَكَّرُونَ</w:t>
            </w:r>
            <w:r>
              <w:rPr>
                <w:sz w:val="22"/>
                <w:szCs w:val="22"/>
                <w:rtl w:val="true"/>
                <w:lang w:bidi="ar-QA"/>
              </w:rPr>
              <w:t>}</w:t>
            </w:r>
          </w:p>
        </w:tc>
        <w:tc>
          <w:tcPr>
            <w:tcW w:w="1627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lang w:bidi="ar-QA"/>
              </w:rPr>
              <w:t>١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 ربيع الأوّل </w:t>
            </w:r>
            <w:r>
              <w:rPr>
                <w:sz w:val="22"/>
                <w:sz w:val="22"/>
                <w:szCs w:val="22"/>
                <w:lang w:bidi="ar-QA"/>
              </w:rPr>
              <w:t>١٤٤٢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ه </w:t>
            </w:r>
            <w:r>
              <w:rPr>
                <w:sz w:val="22"/>
                <w:szCs w:val="22"/>
                <w:rtl w:val="true"/>
                <w:lang w:bidi="ar-QA"/>
              </w:rPr>
              <w:br/>
            </w:r>
          </w:p>
        </w:tc>
        <w:tc>
          <w:tcPr>
            <w:tcW w:w="133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الشامخات المهاجرت</w:t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FFF00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EN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فردي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أنصار الإعلامية</w:t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E0C2CD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فردي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الخير</w:t>
            </w:r>
          </w:p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  <w:t>(</w:t>
            </w:r>
            <w:r>
              <w:rPr>
                <w:sz w:val="22"/>
                <w:sz w:val="22"/>
                <w:szCs w:val="22"/>
                <w:rtl w:val="true"/>
              </w:rPr>
              <w:t>صحيفة النبأ</w:t>
            </w:r>
            <w:r>
              <w:rPr>
                <w:sz w:val="22"/>
                <w:szCs w:val="22"/>
                <w:rtl w:val="true"/>
              </w:rPr>
              <w:t>)</w:t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SH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أبو ليث الألباني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، مرئي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الحق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6F9D4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highlight w:val="none"/>
                <w:shd w:fill="auto" w:val="clear"/>
              </w:rPr>
            </w:pPr>
            <w:r>
              <w:rPr>
                <w:sz w:val="22"/>
                <w:szCs w:val="22"/>
                <w:shd w:fill="auto" w:val="clear"/>
                <w:lang w:bidi="ar-QA"/>
              </w:rPr>
              <w:t>ID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مرئي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ترجمة </w:t>
            </w:r>
            <w:r>
              <w:rPr>
                <w:sz w:val="22"/>
                <w:szCs w:val="22"/>
                <w:lang w:bidi="ar-QA"/>
              </w:rPr>
              <w:t>3lank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كردي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مترجم، مرئي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الصراط المستقيم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5</w:t>
            </w:r>
          </w:p>
        </w:tc>
        <w:tc>
          <w:tcPr>
            <w:tcW w:w="3315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>{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وَأَنْتُمُ الْأَعْلَوْنَ إِنْ كُنْتُمْ مُؤْمِنِينَ</w:t>
            </w:r>
            <w:r>
              <w:rPr>
                <w:sz w:val="22"/>
                <w:szCs w:val="22"/>
                <w:rtl w:val="true"/>
                <w:lang w:bidi="ar-QA"/>
              </w:rPr>
              <w:t>}</w:t>
            </w:r>
          </w:p>
        </w:tc>
        <w:tc>
          <w:tcPr>
            <w:tcW w:w="1627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ar-QA"/>
              </w:rPr>
              <w:t>12</w:t>
            </w: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ذو القعدة </w:t>
            </w:r>
            <w:r>
              <w:rPr>
                <w:sz w:val="22"/>
                <w:szCs w:val="22"/>
                <w:lang w:bidi="ar-QA"/>
              </w:rPr>
              <w:t>1442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</w:t>
            </w:r>
          </w:p>
        </w:tc>
        <w:tc>
          <w:tcPr>
            <w:tcW w:w="1337" w:type="dxa"/>
            <w:vMerge w:val="restart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الشامخات المهاجرت</w:t>
            </w:r>
          </w:p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مؤسسة الخير</w:t>
            </w:r>
          </w:p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مرئي فردي</w:t>
            </w:r>
          </w:p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صحيفة النبأ</w:t>
            </w:r>
            <w:r>
              <w:rPr>
                <w:sz w:val="22"/>
                <w:szCs w:val="22"/>
                <w:rtl w:val="true"/>
                <w:lang w:bidi="ar-QA"/>
              </w:rPr>
              <w:t>)</w:t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FFF00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فردي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  <w:shd w:fill="F6F9D4" w:val="clear"/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highlight w:val="none"/>
                <w:shd w:fill="auto" w:val="clear"/>
              </w:rPr>
            </w:pPr>
            <w:r>
              <w:rPr>
                <w:sz w:val="22"/>
                <w:szCs w:val="22"/>
                <w:shd w:fill="auto" w:val="clear"/>
              </w:rPr>
              <w:t>ID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مرئي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ترجمة </w:t>
            </w:r>
            <w:r>
              <w:rPr>
                <w:sz w:val="22"/>
                <w:szCs w:val="22"/>
                <w:lang w:bidi="ar-QA"/>
              </w:rPr>
              <w:t>3lank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AM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ترجمة صوتية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صوت الأنصار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62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1337" w:type="dxa"/>
            <w:vMerge w:val="continue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0"/>
              </w:numPr>
              <w:bidi w:val="1"/>
              <w:spacing w:lineRule="auto" w:line="240" w:before="0" w:after="0"/>
              <w:ind w:hanging="0" w:start="0"/>
              <w:jc w:val="center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كردي</w:t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 xml:space="preserve">مفرغ مترجم، مرئي </w:t>
            </w:r>
            <w:r>
              <w:rPr>
                <w:sz w:val="22"/>
                <w:szCs w:val="22"/>
                <w:rtl w:val="true"/>
                <w:lang w:bidi="ar-QA"/>
              </w:rPr>
              <w:t>(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الصراط المستقيم</w:t>
            </w:r>
            <w:r>
              <w:rPr>
                <w:sz w:val="22"/>
                <w:szCs w:val="22"/>
                <w:rtl w:val="true"/>
                <w:lang w:bidi="ar-QA"/>
              </w:rPr>
              <w:t>).</w:t>
            </w:r>
          </w:p>
        </w:tc>
      </w:tr>
      <w:tr>
        <w:trPr/>
        <w:tc>
          <w:tcPr>
            <w:tcW w:w="39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  <w:lang w:bidi="ar-QA"/>
              </w:rPr>
            </w:pPr>
            <w:r>
              <w:rPr>
                <w:sz w:val="22"/>
                <w:szCs w:val="22"/>
                <w:rtl w:val="true"/>
                <w:lang w:bidi="ar-QA"/>
              </w:rPr>
            </w:r>
          </w:p>
        </w:tc>
        <w:tc>
          <w:tcPr>
            <w:tcW w:w="331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الجامع لكلمات أبي حمزة القرشي</w:t>
            </w:r>
          </w:p>
        </w:tc>
        <w:tc>
          <w:tcPr>
            <w:tcW w:w="162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  <w:lang w:bidi="ar-QA"/>
              </w:rPr>
              <w:t xml:space="preserve"> </w:t>
            </w:r>
            <w:r>
              <w:rPr>
                <w:sz w:val="22"/>
                <w:szCs w:val="22"/>
                <w:lang w:bidi="ar-QA"/>
              </w:rPr>
              <w:t>1446</w:t>
            </w:r>
            <w:r>
              <w:rPr>
                <w:sz w:val="22"/>
                <w:sz w:val="22"/>
                <w:szCs w:val="22"/>
                <w:rtl w:val="true"/>
                <w:lang w:bidi="ar-QA"/>
              </w:rPr>
              <w:t>ه</w:t>
            </w:r>
          </w:p>
        </w:tc>
        <w:tc>
          <w:tcPr>
            <w:tcW w:w="1337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 w:val="22"/>
                <w:szCs w:val="22"/>
                <w:rtl w:val="true"/>
                <w:lang w:bidi="ar-QA"/>
              </w:rPr>
              <w:t>صرح الخلافة</w:t>
            </w:r>
          </w:p>
        </w:tc>
        <w:tc>
          <w:tcPr>
            <w:tcW w:w="6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  <w:tc>
          <w:tcPr>
            <w:tcW w:w="42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numPr>
                <w:ilvl w:val="0"/>
                <w:numId w:val="1"/>
              </w:numPr>
              <w:bidi w:val="1"/>
              <w:spacing w:lineRule="auto" w:line="240" w:before="0" w:after="0"/>
              <w:ind w:hanging="0"/>
              <w:jc w:val="start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true"/>
              </w:rPr>
            </w:r>
          </w:p>
        </w:tc>
      </w:tr>
    </w:tbl>
    <w:p>
      <w:pPr>
        <w:pStyle w:val="Normal"/>
        <w:numPr>
          <w:ilvl w:val="0"/>
          <w:numId w:val="1"/>
        </w:numPr>
        <w:bidi w:val="1"/>
        <w:jc w:val="center"/>
        <w:rPr>
          <w:lang w:bidi="ar-QA"/>
        </w:rPr>
      </w:pPr>
      <w:r>
        <w:rPr>
          <w:rtl w:val="true"/>
          <w:lang w:bidi="ar-QA"/>
        </w:rPr>
      </w:r>
    </w:p>
    <w:p>
      <w:pPr>
        <w:pStyle w:val="Normal"/>
        <w:bidi w:val="1"/>
        <w:jc w:val="center"/>
        <w:rPr>
          <w:sz w:val="52"/>
          <w:szCs w:val="52"/>
          <w:lang w:bidi="ar-QA"/>
        </w:rPr>
      </w:pPr>
      <w:r>
        <w:rPr>
          <w:sz w:val="52"/>
          <w:szCs w:val="52"/>
          <w:rtl w:val="true"/>
          <w:lang w:bidi="ar-QA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bidi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b2" w:characterSet="windows-1256"/>
    <w:family w:val="roman"/>
    <w:pitch w:val="variable"/>
  </w:font>
  <w:font w:name="Calibri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imes New Roman">
    <w:charset w:val="01"/>
    <w:family w:val="swiss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Traditional Arabic"/>
        <w:kern w:val="2"/>
        <w:sz w:val="18"/>
        <w:szCs w:val="28"/>
        <w:lang w:val="en-US" w:eastAsia="zh-CN" w:bidi="ar-JO"/>
      </w:rPr>
    </w:rPrDefault>
    <w:pPrDefault>
      <w:pPr>
        <w:suppressAutoHyphens w:val="true"/>
        <w:jc w:val="start"/>
      </w:pPr>
    </w:pPrDefault>
  </w:docDefaults>
  <w:style w:type="paragraph" w:styleId="Normal">
    <w:name w:val="Normal"/>
    <w:qFormat/>
    <w:pPr>
      <w:widowControl/>
      <w:suppressAutoHyphens w:val="true"/>
      <w:bidi w:val="1"/>
      <w:spacing w:before="0" w:after="0"/>
      <w:jc w:val="start"/>
    </w:pPr>
    <w:rPr>
      <w:rFonts w:ascii="Calibri" w:hAnsi="Calibri" w:eastAsia="NSimSun" w:cs="Traditional Arabic"/>
      <w:color w:val="auto"/>
      <w:kern w:val="2"/>
      <w:sz w:val="18"/>
      <w:szCs w:val="28"/>
      <w:lang w:val="en-US" w:eastAsia="zh-CN" w:bidi="ar-JO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jc w:val="center"/>
      <w:outlineLvl w:val="0"/>
    </w:pPr>
    <w:rPr>
      <w:b/>
      <w:bCs/>
      <w:sz w:val="36"/>
      <w:szCs w:val="96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 w:after="120"/>
      <w:jc w:val="center"/>
      <w:outlineLvl w:val="1"/>
    </w:pPr>
    <w:rPr>
      <w:b/>
      <w:bCs/>
      <w:sz w:val="32"/>
      <w:szCs w:val="56"/>
    </w:rPr>
  </w:style>
  <w:style w:type="character" w:styleId="Hyperlink">
    <w:name w:val="Hyperlink"/>
    <w:rPr>
      <w:color w:val="000080"/>
      <w:u w:val="single"/>
    </w:rPr>
  </w:style>
  <w:style w:type="character" w:styleId="IndexLink">
    <w:name w:val="Index Link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Traditional Arabic"/>
      <w:sz w:val="28"/>
      <w:szCs w:val="40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Calibri" w:hAnsi="Calibri" w:cs="Tahoma"/>
      <w:sz w:val="24"/>
      <w:szCs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alibri" w:hAnsi="Calibri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alibri" w:hAnsi="Calibri" w:cs="Simplified Arabic"/>
      <w:sz w:val="24"/>
      <w:szCs w:val="24"/>
    </w:rPr>
  </w:style>
  <w:style w:type="paragraph" w:styleId="IndexHeading">
    <w:name w:val="Index Heading"/>
    <w:basedOn w:val="Heading"/>
    <w:pPr>
      <w:suppressLineNumbers/>
      <w:ind w:hanging="0" w:start="0"/>
    </w:pPr>
    <w:rPr>
      <w:b/>
      <w:bCs/>
      <w:sz w:val="32"/>
      <w:szCs w:val="32"/>
    </w:rPr>
  </w:style>
  <w:style w:type="paragraph" w:styleId="TOCHeading">
    <w:name w:val="TOC Heading"/>
    <w:basedOn w:val="IndexHeading"/>
    <w:qFormat/>
    <w:pPr>
      <w:suppressLineNumbers/>
      <w:ind w:hanging="0" w:start="0"/>
    </w:pPr>
    <w:rPr>
      <w:b/>
      <w:bCs/>
      <w:sz w:val="32"/>
      <w:szCs w:val="32"/>
    </w:rPr>
  </w:style>
  <w:style w:type="paragraph" w:styleId="TOC1">
    <w:name w:val="TOC 1"/>
    <w:basedOn w:val="Index"/>
    <w:pPr>
      <w:tabs>
        <w:tab w:val="clear" w:pos="709"/>
        <w:tab w:val="right" w:pos="9638" w:leader="dot"/>
      </w:tabs>
      <w:ind w:hanging="0" w:start="0"/>
    </w:pPr>
    <w:rPr/>
  </w:style>
  <w:style w:type="paragraph" w:styleId="TOC2">
    <w:name w:val="TOC 2"/>
    <w:basedOn w:val="Index"/>
    <w:pPr>
      <w:tabs>
        <w:tab w:val="clear" w:pos="709"/>
        <w:tab w:val="right" w:pos="9638" w:leader="dot"/>
      </w:tabs>
      <w:ind w:hanging="0" w:start="283"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LibreOffice/7.6.4.1$Windows_X86_64 LibreOffice_project/e19e193f88cd6c0525a17fb7a176ed8e6a3e2aa1</Application>
  <AppVersion>15.0000</AppVersion>
  <Pages>4</Pages>
  <Words>434</Words>
  <Characters>2204</Characters>
  <CharactersWithSpaces>2482</CharactersWithSpaces>
  <Paragraphs>182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2024-09-14T13:35:13Z</dcterms:created>
  <dc:creator/>
  <dc:description/>
  <dc:language>ar-JO</dc:language>
  <cp:lastModifiedBy/>
  <cp:lastPrinted>2024-09-15T11:49:36Z</cp:lastPrinted>
  <dcterms:modified xsi:type="dcterms:W3CDTF">2024-09-15T11:49:59Z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